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503125">
      <w:pPr>
        <w:spacing w:before="100" w:beforeAutospacing="1" w:after="100" w:afterAutospacing="1" w:line="480" w:lineRule="auto"/>
        <w:ind w:firstLine="284"/>
        <w:jc w:val="center"/>
        <w:rPr>
          <w:rFonts w:ascii="Times New Roman" w:hAnsi="Times New Roman" w:cs="Times New Roman"/>
          <w:sz w:val="24"/>
          <w:szCs w:val="24"/>
        </w:rPr>
      </w:pPr>
      <w:r w:rsidRPr="00DF4EA0">
        <w:rPr>
          <w:rFonts w:ascii="Times New Roman" w:hAnsi="Times New Roman" w:cs="Times New Roman"/>
          <w:sz w:val="24"/>
          <w:szCs w:val="24"/>
        </w:rPr>
        <w:t>Name</w:t>
      </w:r>
    </w:p>
    <w:p w:rsidR="00503125" w:rsidRPr="00DF4EA0" w:rsidRDefault="00503125" w:rsidP="00503125">
      <w:pPr>
        <w:spacing w:before="100" w:beforeAutospacing="1" w:after="100" w:afterAutospacing="1" w:line="480" w:lineRule="auto"/>
        <w:ind w:firstLine="284"/>
        <w:jc w:val="center"/>
        <w:rPr>
          <w:rFonts w:ascii="Times New Roman" w:hAnsi="Times New Roman" w:cs="Times New Roman"/>
          <w:sz w:val="24"/>
          <w:szCs w:val="24"/>
        </w:rPr>
      </w:pPr>
      <w:r w:rsidRPr="00DF4EA0">
        <w:rPr>
          <w:rFonts w:ascii="Times New Roman" w:hAnsi="Times New Roman" w:cs="Times New Roman"/>
          <w:sz w:val="24"/>
          <w:szCs w:val="24"/>
        </w:rPr>
        <w:t>Institution</w:t>
      </w:r>
    </w:p>
    <w:p w:rsidR="00503125" w:rsidRPr="00DF4EA0" w:rsidRDefault="00503125" w:rsidP="00503125">
      <w:pPr>
        <w:spacing w:before="100" w:beforeAutospacing="1" w:after="100" w:afterAutospacing="1" w:line="480" w:lineRule="auto"/>
        <w:ind w:firstLine="284"/>
        <w:jc w:val="center"/>
        <w:rPr>
          <w:rFonts w:ascii="Times New Roman" w:hAnsi="Times New Roman" w:cs="Times New Roman"/>
          <w:sz w:val="24"/>
          <w:szCs w:val="24"/>
        </w:rPr>
      </w:pPr>
      <w:r w:rsidRPr="00DF4EA0">
        <w:rPr>
          <w:rFonts w:ascii="Times New Roman" w:hAnsi="Times New Roman" w:cs="Times New Roman"/>
          <w:sz w:val="24"/>
          <w:szCs w:val="24"/>
        </w:rPr>
        <w:t>Date</w:t>
      </w:r>
    </w:p>
    <w:p w:rsidR="00503125" w:rsidRPr="00DF4EA0" w:rsidRDefault="00503125" w:rsidP="00503125">
      <w:pPr>
        <w:spacing w:before="100" w:beforeAutospacing="1" w:after="100" w:afterAutospacing="1" w:line="480" w:lineRule="auto"/>
        <w:ind w:firstLine="284"/>
        <w:jc w:val="center"/>
        <w:rPr>
          <w:rFonts w:ascii="Times New Roman" w:hAnsi="Times New Roman" w:cs="Times New Roman"/>
          <w:sz w:val="24"/>
          <w:szCs w:val="24"/>
        </w:rPr>
      </w:pPr>
      <w:r w:rsidRPr="00DF4EA0">
        <w:rPr>
          <w:rFonts w:ascii="Times New Roman" w:hAnsi="Times New Roman" w:cs="Times New Roman"/>
          <w:sz w:val="24"/>
          <w:szCs w:val="24"/>
        </w:rPr>
        <w:t>Title</w:t>
      </w:r>
    </w:p>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503125">
      <w:pPr>
        <w:spacing w:before="100" w:beforeAutospacing="1" w:after="100" w:afterAutospacing="1" w:line="480" w:lineRule="auto"/>
        <w:ind w:firstLine="284"/>
        <w:rPr>
          <w:rFonts w:ascii="Times New Roman" w:hAnsi="Times New Roman" w:cs="Times New Roman"/>
          <w:sz w:val="24"/>
          <w:szCs w:val="24"/>
        </w:rPr>
      </w:pPr>
    </w:p>
    <w:p w:rsidR="00503125" w:rsidRPr="00DF4EA0" w:rsidRDefault="00503125" w:rsidP="00DF4EA0">
      <w:pPr>
        <w:spacing w:before="100" w:beforeAutospacing="1" w:after="100" w:afterAutospacing="1" w:line="480" w:lineRule="auto"/>
        <w:rPr>
          <w:rFonts w:ascii="Times New Roman" w:hAnsi="Times New Roman" w:cs="Times New Roman"/>
          <w:sz w:val="24"/>
          <w:szCs w:val="24"/>
        </w:rPr>
      </w:pPr>
    </w:p>
    <w:p w:rsidR="0007769D" w:rsidRPr="0007769D" w:rsidRDefault="0007769D" w:rsidP="0007769D">
      <w:pPr>
        <w:spacing w:before="100" w:beforeAutospacing="1" w:after="100" w:afterAutospacing="1" w:line="480" w:lineRule="auto"/>
        <w:ind w:firstLine="720"/>
        <w:rPr>
          <w:rFonts w:ascii="Times New Roman" w:hAnsi="Times New Roman" w:cs="Times New Roman"/>
          <w:sz w:val="24"/>
          <w:szCs w:val="24"/>
        </w:rPr>
      </w:pPr>
      <w:r w:rsidRPr="0007769D">
        <w:rPr>
          <w:rFonts w:ascii="Times New Roman" w:hAnsi="Times New Roman" w:cs="Times New Roman"/>
          <w:sz w:val="24"/>
          <w:szCs w:val="24"/>
        </w:rPr>
        <w:lastRenderedPageBreak/>
        <w:t xml:space="preserve">The term gun violence refers to violence committed through the use of firearms. In this scenario, firearms include shotguns, pistols, machine guns or assault rifles. Through gun violence, human beings' most fundamental right, the right to life is threatened since it is a contemporary global issue. Lives of individuals around the world are affected every day through gun violence since it’s a daily tragedy. It is well-known anyone can be violence of gun violence. However, in certain situations, gun violence disproportionately has an impact on women, communities of color and other groups in the society that are marginalized. “Gun violence undermines the health of people in that it makes it difficult and dangerous to have access to healthcare facilities.” (Gabor, 2016) </w:t>
      </w:r>
    </w:p>
    <w:p w:rsidR="0007769D" w:rsidRPr="0007769D" w:rsidRDefault="0007769D" w:rsidP="0007769D">
      <w:pPr>
        <w:spacing w:before="100" w:beforeAutospacing="1" w:after="100" w:afterAutospacing="1" w:line="480" w:lineRule="auto"/>
        <w:ind w:firstLine="720"/>
        <w:rPr>
          <w:rFonts w:ascii="Times New Roman" w:hAnsi="Times New Roman" w:cs="Times New Roman"/>
          <w:sz w:val="24"/>
          <w:szCs w:val="24"/>
        </w:rPr>
      </w:pPr>
      <w:r w:rsidRPr="0007769D">
        <w:rPr>
          <w:rFonts w:ascii="Times New Roman" w:hAnsi="Times New Roman" w:cs="Times New Roman"/>
          <w:sz w:val="24"/>
          <w:szCs w:val="24"/>
        </w:rPr>
        <w:t xml:space="preserve">Gun violence in today’s society has its roots through a wide variety of factors. These factors can be grouped into three main categories which are upstream, midstream and downstream. Upstream factors that lead to gun violence are those that focus on fundamental and economic structures to allow individuals to achieve their aim in the use of guns which in the end results lead to violence. An individual has no control of the upstream factors and which have a significant effect on gun violence, It can be well explained when a river is polluted upstream which ends up having effects on downstream and midstream. Upstream factors in gun violence relate to corporations and other businesses, agencies of the government and schools. Through gun violence there results in social inequities based on class, gender, sexual orientation, immigration status, and even ethnicity. Gun violence hence tends to have differentiation of people based on the perspectives. </w:t>
      </w:r>
    </w:p>
    <w:p w:rsidR="0007769D" w:rsidRPr="0007769D" w:rsidRDefault="0007769D" w:rsidP="0007769D">
      <w:pPr>
        <w:spacing w:before="100" w:beforeAutospacing="1" w:after="100" w:afterAutospacing="1" w:line="480" w:lineRule="auto"/>
        <w:rPr>
          <w:rFonts w:ascii="Times New Roman" w:hAnsi="Times New Roman" w:cs="Times New Roman"/>
          <w:sz w:val="24"/>
          <w:szCs w:val="24"/>
        </w:rPr>
      </w:pPr>
      <w:r w:rsidRPr="0007769D">
        <w:rPr>
          <w:rFonts w:ascii="Times New Roman" w:hAnsi="Times New Roman" w:cs="Times New Roman"/>
          <w:sz w:val="24"/>
          <w:szCs w:val="24"/>
        </w:rPr>
        <w:t xml:space="preserve">Midstream factors that lead to gun violence mainly emphasize on an environment that people live in. The physical environment determines individual ways of transportation, residential segregation and relationship with one another. Individuals’ behavior ends up having an influence on violence thereby the urge to use guns develops. </w:t>
      </w:r>
    </w:p>
    <w:p w:rsidR="0007769D" w:rsidRPr="0007769D" w:rsidRDefault="0007769D" w:rsidP="0007769D">
      <w:pPr>
        <w:spacing w:before="100" w:beforeAutospacing="1" w:after="100" w:afterAutospacing="1" w:line="480" w:lineRule="auto"/>
        <w:ind w:firstLine="720"/>
        <w:rPr>
          <w:rFonts w:ascii="Times New Roman" w:hAnsi="Times New Roman" w:cs="Times New Roman"/>
          <w:sz w:val="24"/>
          <w:szCs w:val="24"/>
        </w:rPr>
      </w:pPr>
      <w:r w:rsidRPr="0007769D">
        <w:rPr>
          <w:rFonts w:ascii="Times New Roman" w:hAnsi="Times New Roman" w:cs="Times New Roman"/>
          <w:sz w:val="24"/>
          <w:szCs w:val="24"/>
        </w:rPr>
        <w:lastRenderedPageBreak/>
        <w:t xml:space="preserve">Conversely, downstream factors that lead to gun violence can be seen as the outcomes of both upstream and downstream factors. In some respect, downstream factors are more easily caused by an individual. This may be such as a desire to commit a crime to protect one affair from the other. “Eliminating the life of another individual becomes essential to reduce any risk that could have been caused by the other person.” (Gabor, 2016)  </w:t>
      </w:r>
    </w:p>
    <w:p w:rsidR="00DF4EA0" w:rsidRPr="00DF4EA0" w:rsidRDefault="0007769D" w:rsidP="0007769D">
      <w:pPr>
        <w:spacing w:before="100" w:beforeAutospacing="1" w:after="100" w:afterAutospacing="1" w:line="480" w:lineRule="auto"/>
        <w:ind w:firstLine="720"/>
        <w:rPr>
          <w:rFonts w:ascii="Times New Roman" w:hAnsi="Times New Roman" w:cs="Times New Roman"/>
          <w:sz w:val="24"/>
          <w:szCs w:val="24"/>
        </w:rPr>
      </w:pPr>
      <w:r w:rsidRPr="0007769D">
        <w:rPr>
          <w:rFonts w:ascii="Times New Roman" w:hAnsi="Times New Roman" w:cs="Times New Roman"/>
          <w:sz w:val="24"/>
          <w:szCs w:val="24"/>
        </w:rPr>
        <w:t>Each of the three factors that lead to gun violence is a factor of a factor because they utilize both emotional and rational appeals. According to the American gun violence prevention groups (GVPGS), this is an attempt to win the minds and not just the hearts to influence gun violence. The nature of gun violence may entice reliance on emotional and rational appeals. While the three factors are very different, each has a critical role in the overall influence of gun violence. Together, they create a crucial understanding of gun violence in the current day world which influences lives negatively. Gun violence greatly increases the odds of fatality. Urgent action should be taken. (Webster &amp; Bloomberg, 2013)</w:t>
      </w:r>
    </w:p>
    <w:p w:rsidR="00DF4EA0" w:rsidRPr="00DF4EA0" w:rsidRDefault="00DF4EA0" w:rsidP="00DF4EA0">
      <w:pPr>
        <w:spacing w:before="100" w:beforeAutospacing="1" w:after="100" w:afterAutospacing="1" w:line="480" w:lineRule="auto"/>
        <w:rPr>
          <w:rFonts w:ascii="Times New Roman" w:hAnsi="Times New Roman" w:cs="Times New Roman"/>
          <w:sz w:val="24"/>
          <w:szCs w:val="24"/>
        </w:rPr>
      </w:pPr>
    </w:p>
    <w:p w:rsidR="00DF4EA0" w:rsidRPr="00DF4EA0" w:rsidRDefault="00DF4EA0" w:rsidP="00DF4EA0">
      <w:pPr>
        <w:spacing w:before="100" w:beforeAutospacing="1" w:after="100" w:afterAutospacing="1" w:line="480" w:lineRule="auto"/>
        <w:rPr>
          <w:rFonts w:ascii="Times New Roman" w:hAnsi="Times New Roman" w:cs="Times New Roman"/>
          <w:sz w:val="24"/>
          <w:szCs w:val="24"/>
        </w:rPr>
      </w:pPr>
    </w:p>
    <w:p w:rsidR="00DF4EA0" w:rsidRPr="00DF4EA0" w:rsidRDefault="00DF4EA0" w:rsidP="00DF4EA0">
      <w:pPr>
        <w:spacing w:before="100" w:beforeAutospacing="1" w:after="100" w:afterAutospacing="1" w:line="480" w:lineRule="auto"/>
        <w:rPr>
          <w:rFonts w:ascii="Times New Roman" w:hAnsi="Times New Roman" w:cs="Times New Roman"/>
          <w:sz w:val="24"/>
          <w:szCs w:val="24"/>
        </w:rPr>
      </w:pPr>
    </w:p>
    <w:p w:rsidR="00DF4EA0" w:rsidRPr="00DF4EA0" w:rsidRDefault="00DF4EA0" w:rsidP="00DF4EA0">
      <w:pPr>
        <w:spacing w:before="100" w:beforeAutospacing="1" w:after="100" w:afterAutospacing="1" w:line="480" w:lineRule="auto"/>
        <w:rPr>
          <w:rFonts w:ascii="Times New Roman" w:hAnsi="Times New Roman" w:cs="Times New Roman"/>
          <w:sz w:val="24"/>
          <w:szCs w:val="24"/>
        </w:rPr>
      </w:pPr>
    </w:p>
    <w:p w:rsidR="00DF4EA0" w:rsidRPr="00DF4EA0" w:rsidRDefault="00DF4EA0" w:rsidP="00DF4EA0">
      <w:pPr>
        <w:spacing w:before="100" w:beforeAutospacing="1" w:after="100" w:afterAutospacing="1" w:line="480" w:lineRule="auto"/>
        <w:rPr>
          <w:rFonts w:ascii="Times New Roman" w:hAnsi="Times New Roman" w:cs="Times New Roman"/>
          <w:sz w:val="24"/>
          <w:szCs w:val="24"/>
        </w:rPr>
      </w:pPr>
    </w:p>
    <w:p w:rsidR="00DF4EA0" w:rsidRPr="00DF4EA0" w:rsidRDefault="00DF4EA0" w:rsidP="00DF4EA0">
      <w:pPr>
        <w:spacing w:before="100" w:beforeAutospacing="1" w:after="100" w:afterAutospacing="1" w:line="480" w:lineRule="auto"/>
        <w:rPr>
          <w:rFonts w:ascii="Times New Roman" w:hAnsi="Times New Roman" w:cs="Times New Roman"/>
          <w:sz w:val="24"/>
          <w:szCs w:val="24"/>
        </w:rPr>
      </w:pPr>
    </w:p>
    <w:p w:rsidR="00DF4EA0" w:rsidRDefault="00DF4EA0" w:rsidP="00DF4EA0">
      <w:pPr>
        <w:spacing w:before="100" w:beforeAutospacing="1" w:after="100" w:afterAutospacing="1" w:line="480" w:lineRule="auto"/>
        <w:rPr>
          <w:rFonts w:ascii="Times New Roman" w:hAnsi="Times New Roman" w:cs="Times New Roman"/>
          <w:sz w:val="24"/>
          <w:szCs w:val="24"/>
        </w:rPr>
      </w:pPr>
    </w:p>
    <w:p w:rsidR="0007769D" w:rsidRPr="00DF4EA0" w:rsidRDefault="0007769D" w:rsidP="00DF4EA0">
      <w:pPr>
        <w:spacing w:before="100" w:beforeAutospacing="1" w:after="100" w:afterAutospacing="1" w:line="480" w:lineRule="auto"/>
        <w:rPr>
          <w:rFonts w:ascii="Times New Roman" w:hAnsi="Times New Roman" w:cs="Times New Roman"/>
          <w:sz w:val="24"/>
          <w:szCs w:val="24"/>
        </w:rPr>
      </w:pPr>
    </w:p>
    <w:p w:rsidR="00DF4EA0" w:rsidRPr="00DF4EA0" w:rsidRDefault="00DF4EA0" w:rsidP="00DF4EA0">
      <w:pPr>
        <w:spacing w:before="100" w:beforeAutospacing="1" w:after="100" w:afterAutospacing="1" w:line="480" w:lineRule="auto"/>
        <w:jc w:val="center"/>
        <w:rPr>
          <w:rFonts w:ascii="Times New Roman" w:hAnsi="Times New Roman" w:cs="Times New Roman"/>
          <w:sz w:val="24"/>
          <w:szCs w:val="24"/>
        </w:rPr>
      </w:pPr>
      <w:r w:rsidRPr="00DF4EA0">
        <w:rPr>
          <w:rFonts w:ascii="Times New Roman" w:hAnsi="Times New Roman" w:cs="Times New Roman"/>
          <w:sz w:val="24"/>
          <w:szCs w:val="24"/>
        </w:rPr>
        <w:lastRenderedPageBreak/>
        <w:t>References</w:t>
      </w:r>
    </w:p>
    <w:p w:rsidR="00DF4EA0" w:rsidRPr="00DF4EA0" w:rsidRDefault="00DF4EA0" w:rsidP="00DF4EA0">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DF4EA0">
        <w:rPr>
          <w:rFonts w:ascii="Times New Roman" w:eastAsia="Arial Unicode MS" w:hAnsi="Times New Roman" w:cs="Times New Roman"/>
          <w:color w:val="000000"/>
          <w:sz w:val="24"/>
          <w:szCs w:val="24"/>
          <w:shd w:val="clear" w:color="auto" w:fill="FFFFFF"/>
        </w:rPr>
        <w:t>Gabor, T. (2016). </w:t>
      </w:r>
      <w:r w:rsidRPr="00DF4EA0">
        <w:rPr>
          <w:rFonts w:ascii="Times New Roman" w:eastAsia="Arial Unicode MS" w:hAnsi="Times New Roman" w:cs="Times New Roman"/>
          <w:i/>
          <w:iCs/>
          <w:color w:val="000000"/>
          <w:sz w:val="24"/>
          <w:szCs w:val="24"/>
          <w:shd w:val="clear" w:color="auto" w:fill="FFFFFF"/>
        </w:rPr>
        <w:t>Confronting Gun Violence in America</w:t>
      </w:r>
      <w:r w:rsidRPr="00DF4EA0">
        <w:rPr>
          <w:rFonts w:ascii="Times New Roman" w:eastAsia="Arial Unicode MS" w:hAnsi="Times New Roman" w:cs="Times New Roman"/>
          <w:color w:val="000000"/>
          <w:sz w:val="24"/>
          <w:szCs w:val="24"/>
          <w:shd w:val="clear" w:color="auto" w:fill="FFFFFF"/>
        </w:rPr>
        <w:t>.</w:t>
      </w:r>
    </w:p>
    <w:p w:rsidR="00DF4EA0" w:rsidRPr="00DF4EA0" w:rsidRDefault="00DF4EA0" w:rsidP="00DF4EA0">
      <w:pPr>
        <w:spacing w:before="100" w:beforeAutospacing="1" w:after="100" w:afterAutospacing="1" w:line="480" w:lineRule="auto"/>
        <w:rPr>
          <w:rFonts w:ascii="Times New Roman" w:hAnsi="Times New Roman" w:cs="Times New Roman"/>
          <w:sz w:val="24"/>
          <w:szCs w:val="24"/>
        </w:rPr>
      </w:pPr>
      <w:r w:rsidRPr="00DF4EA0">
        <w:rPr>
          <w:rFonts w:ascii="Times New Roman" w:eastAsia="Arial Unicode MS" w:hAnsi="Times New Roman" w:cs="Times New Roman"/>
          <w:color w:val="000000"/>
          <w:sz w:val="24"/>
          <w:szCs w:val="24"/>
          <w:shd w:val="clear" w:color="auto" w:fill="FFFFFF"/>
        </w:rPr>
        <w:t>Webster, D. W., &amp; Bloomberg, M. R. (2013). </w:t>
      </w:r>
      <w:r w:rsidRPr="00DF4EA0">
        <w:rPr>
          <w:rFonts w:ascii="Times New Roman" w:eastAsia="Arial Unicode MS" w:hAnsi="Times New Roman" w:cs="Times New Roman"/>
          <w:i/>
          <w:iCs/>
          <w:color w:val="000000"/>
          <w:sz w:val="24"/>
          <w:szCs w:val="24"/>
          <w:shd w:val="clear" w:color="auto" w:fill="FFFFFF"/>
        </w:rPr>
        <w:t>Reducing gun violence in America: Informing policy with evidence and analysis</w:t>
      </w:r>
      <w:r w:rsidRPr="00DF4EA0">
        <w:rPr>
          <w:rFonts w:ascii="Times New Roman" w:eastAsia="Arial Unicode MS" w:hAnsi="Times New Roman" w:cs="Times New Roman"/>
          <w:color w:val="000000"/>
          <w:sz w:val="24"/>
          <w:szCs w:val="24"/>
          <w:shd w:val="clear" w:color="auto" w:fill="FFFFFF"/>
        </w:rPr>
        <w:t>. Baltimore, MD: Johns Hopkins University Press.</w:t>
      </w:r>
    </w:p>
    <w:p w:rsidR="00DF4EA0" w:rsidRPr="00DF4EA0" w:rsidRDefault="00DF4EA0" w:rsidP="00DF4EA0">
      <w:pPr>
        <w:spacing w:before="100" w:beforeAutospacing="1" w:after="100" w:afterAutospacing="1" w:line="480" w:lineRule="auto"/>
        <w:rPr>
          <w:rFonts w:ascii="Times New Roman" w:hAnsi="Times New Roman" w:cs="Times New Roman"/>
          <w:sz w:val="24"/>
          <w:szCs w:val="24"/>
        </w:rPr>
      </w:pPr>
    </w:p>
    <w:sectPr w:rsidR="00DF4EA0" w:rsidRPr="00DF4EA0" w:rsidSect="0050312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C77" w:rsidRDefault="00B56C77" w:rsidP="00503125">
      <w:pPr>
        <w:spacing w:after="0" w:line="240" w:lineRule="auto"/>
      </w:pPr>
      <w:r>
        <w:separator/>
      </w:r>
    </w:p>
  </w:endnote>
  <w:endnote w:type="continuationSeparator" w:id="1">
    <w:p w:rsidR="00B56C77" w:rsidRDefault="00B56C77" w:rsidP="005031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C77" w:rsidRDefault="00B56C77" w:rsidP="00503125">
      <w:pPr>
        <w:spacing w:after="0" w:line="240" w:lineRule="auto"/>
      </w:pPr>
      <w:r>
        <w:separator/>
      </w:r>
    </w:p>
  </w:footnote>
  <w:footnote w:type="continuationSeparator" w:id="1">
    <w:p w:rsidR="00B56C77" w:rsidRDefault="00B56C77" w:rsidP="005031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125" w:rsidRPr="00503125" w:rsidRDefault="00503125">
    <w:pPr>
      <w:pStyle w:val="Header"/>
      <w:jc w:val="right"/>
      <w:rPr>
        <w:rFonts w:ascii="Times New Roman" w:hAnsi="Times New Roman" w:cs="Times New Roman"/>
        <w:sz w:val="24"/>
        <w:szCs w:val="24"/>
      </w:rPr>
    </w:pPr>
    <w:r w:rsidRPr="00503125">
      <w:rPr>
        <w:rFonts w:ascii="Times New Roman" w:hAnsi="Times New Roman" w:cs="Times New Roman"/>
        <w:sz w:val="24"/>
        <w:szCs w:val="24"/>
      </w:rPr>
      <w:t>HEALTH CARE</w:t>
    </w:r>
    <w:r w:rsidRPr="00503125">
      <w:rPr>
        <w:rFonts w:ascii="Times New Roman" w:hAnsi="Times New Roman" w:cs="Times New Roman"/>
        <w:sz w:val="24"/>
        <w:szCs w:val="24"/>
      </w:rPr>
      <w:tab/>
    </w:r>
    <w:r w:rsidRPr="00503125">
      <w:rPr>
        <w:rFonts w:ascii="Times New Roman" w:hAnsi="Times New Roman" w:cs="Times New Roman"/>
        <w:sz w:val="24"/>
        <w:szCs w:val="24"/>
      </w:rPr>
      <w:tab/>
    </w:r>
    <w:sdt>
      <w:sdtPr>
        <w:rPr>
          <w:rFonts w:ascii="Times New Roman" w:hAnsi="Times New Roman" w:cs="Times New Roman"/>
          <w:sz w:val="24"/>
          <w:szCs w:val="24"/>
        </w:rPr>
        <w:id w:val="1695039278"/>
        <w:docPartObj>
          <w:docPartGallery w:val="Page Numbers (Top of Page)"/>
          <w:docPartUnique/>
        </w:docPartObj>
      </w:sdtPr>
      <w:sdtEndPr>
        <w:rPr>
          <w:noProof/>
        </w:rPr>
      </w:sdtEndPr>
      <w:sdtContent>
        <w:r w:rsidR="00F47D11" w:rsidRPr="00503125">
          <w:rPr>
            <w:rFonts w:ascii="Times New Roman" w:hAnsi="Times New Roman" w:cs="Times New Roman"/>
            <w:sz w:val="24"/>
            <w:szCs w:val="24"/>
          </w:rPr>
          <w:fldChar w:fldCharType="begin"/>
        </w:r>
        <w:r w:rsidRPr="00503125">
          <w:rPr>
            <w:rFonts w:ascii="Times New Roman" w:hAnsi="Times New Roman" w:cs="Times New Roman"/>
            <w:sz w:val="24"/>
            <w:szCs w:val="24"/>
          </w:rPr>
          <w:instrText xml:space="preserve"> PAGE   \* MERGEFORMAT </w:instrText>
        </w:r>
        <w:r w:rsidR="00F47D11" w:rsidRPr="00503125">
          <w:rPr>
            <w:rFonts w:ascii="Times New Roman" w:hAnsi="Times New Roman" w:cs="Times New Roman"/>
            <w:sz w:val="24"/>
            <w:szCs w:val="24"/>
          </w:rPr>
          <w:fldChar w:fldCharType="separate"/>
        </w:r>
        <w:r w:rsidR="0007769D">
          <w:rPr>
            <w:rFonts w:ascii="Times New Roman" w:hAnsi="Times New Roman" w:cs="Times New Roman"/>
            <w:noProof/>
            <w:sz w:val="24"/>
            <w:szCs w:val="24"/>
          </w:rPr>
          <w:t>4</w:t>
        </w:r>
        <w:r w:rsidR="00F47D11" w:rsidRPr="00503125">
          <w:rPr>
            <w:rFonts w:ascii="Times New Roman" w:hAnsi="Times New Roman" w:cs="Times New Roman"/>
            <w:noProof/>
            <w:sz w:val="24"/>
            <w:szCs w:val="24"/>
          </w:rPr>
          <w:fldChar w:fldCharType="end"/>
        </w:r>
      </w:sdtContent>
    </w:sdt>
  </w:p>
  <w:p w:rsidR="00503125" w:rsidRPr="00503125" w:rsidRDefault="0050312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125" w:rsidRPr="00503125" w:rsidRDefault="00503125">
    <w:pPr>
      <w:pStyle w:val="Header"/>
      <w:rPr>
        <w:rFonts w:ascii="Times New Roman" w:hAnsi="Times New Roman" w:cs="Times New Roman"/>
        <w:sz w:val="24"/>
        <w:szCs w:val="24"/>
      </w:rPr>
    </w:pPr>
    <w:r w:rsidRPr="00503125">
      <w:rPr>
        <w:rFonts w:ascii="Times New Roman" w:hAnsi="Times New Roman" w:cs="Times New Roman"/>
        <w:sz w:val="24"/>
        <w:szCs w:val="24"/>
      </w:rPr>
      <w:t xml:space="preserve">Running Head: HEALTH CARE                                                                                     </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44276"/>
    <w:rsid w:val="0007769D"/>
    <w:rsid w:val="00143685"/>
    <w:rsid w:val="00244276"/>
    <w:rsid w:val="003A0D84"/>
    <w:rsid w:val="00485EC7"/>
    <w:rsid w:val="00503125"/>
    <w:rsid w:val="008E4427"/>
    <w:rsid w:val="00B315E7"/>
    <w:rsid w:val="00B432E7"/>
    <w:rsid w:val="00B5446E"/>
    <w:rsid w:val="00B56C77"/>
    <w:rsid w:val="00BE6FE1"/>
    <w:rsid w:val="00C425F7"/>
    <w:rsid w:val="00C93888"/>
    <w:rsid w:val="00DF4EA0"/>
    <w:rsid w:val="00F47D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1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3125"/>
  </w:style>
  <w:style w:type="paragraph" w:styleId="Footer">
    <w:name w:val="footer"/>
    <w:basedOn w:val="Normal"/>
    <w:link w:val="FooterChar"/>
    <w:uiPriority w:val="99"/>
    <w:unhideWhenUsed/>
    <w:rsid w:val="005031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31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2019-10-13T18:14:00Z</dcterms:created>
  <dcterms:modified xsi:type="dcterms:W3CDTF">2019-10-13T18:14:00Z</dcterms:modified>
</cp:coreProperties>
</file>